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B2D1" w14:textId="77777777" w:rsidR="00C66708" w:rsidRDefault="004906EC">
      <w:pPr>
        <w:rPr>
          <w:b/>
        </w:rPr>
      </w:pPr>
      <w:r>
        <w:rPr>
          <w:b/>
        </w:rPr>
        <w:t>ENGLISH COMPETENCY EXAM PROCESS</w:t>
      </w:r>
    </w:p>
    <w:p w14:paraId="6765D3BE" w14:textId="4BAFDC2F" w:rsidR="004906EC" w:rsidRDefault="004906EC">
      <w:pPr>
        <w:rPr>
          <w:b/>
        </w:rPr>
      </w:pPr>
      <w:r>
        <w:rPr>
          <w:b/>
        </w:rPr>
        <w:t>Graduate Coll</w:t>
      </w:r>
      <w:r w:rsidR="000D2059">
        <w:rPr>
          <w:b/>
        </w:rPr>
        <w:t>ege, Missouri State University</w:t>
      </w:r>
    </w:p>
    <w:p w14:paraId="672A6659" w14:textId="77777777" w:rsidR="00C66708" w:rsidRDefault="00C66708">
      <w:pPr>
        <w:rPr>
          <w:b/>
        </w:rPr>
      </w:pPr>
    </w:p>
    <w:p w14:paraId="3E5DCEEA" w14:textId="2CE36F12" w:rsidR="00E617D7" w:rsidRDefault="004906EC">
      <w:r w:rsidRPr="004906EC">
        <w:t>The purpose of this process is</w:t>
      </w:r>
      <w:r w:rsidR="00845CD3">
        <w:t xml:space="preserve"> to</w:t>
      </w:r>
      <w:r w:rsidRPr="004906EC">
        <w:t xml:space="preserve"> </w:t>
      </w:r>
      <w:r w:rsidR="000D2059">
        <w:t>comply with</w:t>
      </w:r>
      <w:r>
        <w:t xml:space="preserve"> </w:t>
      </w:r>
      <w:r w:rsidR="00E617D7">
        <w:t>RSMo §</w:t>
      </w:r>
      <w:r>
        <w:t>170.012</w:t>
      </w:r>
      <w:r w:rsidR="000D2059">
        <w:t xml:space="preserve">.  </w:t>
      </w:r>
      <w:r w:rsidR="008D2871">
        <w:t xml:space="preserve">The law contains three requirements: </w:t>
      </w:r>
    </w:p>
    <w:p w14:paraId="516364BE" w14:textId="7988EAC5" w:rsidR="008C5059" w:rsidRDefault="008C5059" w:rsidP="008C5059">
      <w:pPr>
        <w:numPr>
          <w:ilvl w:val="0"/>
          <w:numId w:val="8"/>
        </w:numPr>
      </w:pPr>
      <w:r>
        <w:t xml:space="preserve">A graduate student </w:t>
      </w:r>
      <w:r w:rsidRPr="008C5059">
        <w:rPr>
          <w:u w:val="single"/>
        </w:rPr>
        <w:t>who has not previously lived in the United States</w:t>
      </w:r>
      <w:r>
        <w:t xml:space="preserve"> shall be given a cultural orientation to prepare them for a teaching assistant position prior to filling a teaching assistant position.</w:t>
      </w:r>
    </w:p>
    <w:p w14:paraId="2AA4859D" w14:textId="5949B8CF" w:rsidR="008D2871" w:rsidRDefault="008D2871" w:rsidP="00A42E57">
      <w:pPr>
        <w:numPr>
          <w:ilvl w:val="0"/>
          <w:numId w:val="8"/>
        </w:numPr>
      </w:pPr>
      <w:r>
        <w:t>A</w:t>
      </w:r>
      <w:r w:rsidR="004906EC">
        <w:t xml:space="preserve"> graduate student </w:t>
      </w:r>
      <w:r w:rsidR="00E617D7">
        <w:t xml:space="preserve">who did not receive </w:t>
      </w:r>
      <w:r w:rsidR="00E617D7" w:rsidRPr="008C5059">
        <w:rPr>
          <w:b/>
          <w:u w:val="single"/>
        </w:rPr>
        <w:t>both</w:t>
      </w:r>
      <w:r w:rsidR="00E617D7">
        <w:t xml:space="preserve"> primary and secondary education in a nation or territory in which English is the primary language shall </w:t>
      </w:r>
      <w:r w:rsidR="00E617D7" w:rsidRPr="008C5059">
        <w:rPr>
          <w:b/>
          <w:u w:val="single"/>
        </w:rPr>
        <w:t>not</w:t>
      </w:r>
      <w:r w:rsidR="00E617D7">
        <w:t xml:space="preserve"> be given a teaching appointment during </w:t>
      </w:r>
      <w:r w:rsidR="00A408B0">
        <w:t>the student’s</w:t>
      </w:r>
      <w:r w:rsidR="00E617D7">
        <w:t xml:space="preserve"> first semester of enrollment at any public institution of higher education in </w:t>
      </w:r>
      <w:r w:rsidR="00B41FCF">
        <w:t xml:space="preserve">the state of Missouri.  </w:t>
      </w:r>
    </w:p>
    <w:p w14:paraId="0CFD49C6" w14:textId="34315EE4" w:rsidR="00AE1637" w:rsidRDefault="008D2871" w:rsidP="00E617D7">
      <w:pPr>
        <w:numPr>
          <w:ilvl w:val="0"/>
          <w:numId w:val="8"/>
        </w:numPr>
      </w:pPr>
      <w:r>
        <w:t>A</w:t>
      </w:r>
      <w:r w:rsidR="004906EC">
        <w:t xml:space="preserve"> graduate student who did not receive</w:t>
      </w:r>
      <w:r>
        <w:t xml:space="preserve"> </w:t>
      </w:r>
      <w:r w:rsidR="004906EC" w:rsidRPr="008C5059">
        <w:rPr>
          <w:b/>
          <w:u w:val="single"/>
        </w:rPr>
        <w:t>both</w:t>
      </w:r>
      <w:r w:rsidR="004906EC">
        <w:t xml:space="preserve"> their primary and secondary education in a nation or territory in which English was the primary language shall be tested for their ability to communicate orally in English</w:t>
      </w:r>
      <w:r w:rsidR="00AE1637">
        <w:t xml:space="preserve"> in a classroom setting prior to receiving a teaching appointment.</w:t>
      </w:r>
    </w:p>
    <w:p w14:paraId="54F9AE05" w14:textId="77777777" w:rsidR="00AE1637" w:rsidRDefault="00AE1637" w:rsidP="004906EC">
      <w:r>
        <w:t xml:space="preserve">   </w:t>
      </w:r>
    </w:p>
    <w:p w14:paraId="437CD8B1" w14:textId="651212EA" w:rsidR="00AE1637" w:rsidRDefault="00950034">
      <w:r>
        <w:t xml:space="preserve">The flowchart </w:t>
      </w:r>
      <w:r w:rsidR="008C4223">
        <w:t>below</w:t>
      </w:r>
      <w:r>
        <w:t xml:space="preserve"> illustrates the process for determining eligibility for employment as a teaching assistant.  A student is deemed eligible once all questions are answered affirmatively.</w:t>
      </w:r>
    </w:p>
    <w:p w14:paraId="0A37501D" w14:textId="77777777" w:rsidR="00950034" w:rsidRDefault="00950034"/>
    <w:p w14:paraId="5DAB6C7B" w14:textId="77777777" w:rsidR="00950034" w:rsidRDefault="00950034"/>
    <w:tbl>
      <w:tblPr>
        <w:tblW w:w="10818" w:type="dxa"/>
        <w:tblLook w:val="04A0" w:firstRow="1" w:lastRow="0" w:firstColumn="1" w:lastColumn="0" w:noHBand="0" w:noVBand="1"/>
      </w:tblPr>
      <w:tblGrid>
        <w:gridCol w:w="2988"/>
        <w:gridCol w:w="540"/>
        <w:gridCol w:w="3600"/>
        <w:gridCol w:w="510"/>
        <w:gridCol w:w="3180"/>
      </w:tblGrid>
      <w:tr w:rsidR="000D2059" w:rsidRPr="007E6B3C" w14:paraId="38C1C564" w14:textId="77777777" w:rsidTr="00077174">
        <w:trPr>
          <w:trHeight w:val="1275"/>
        </w:trPr>
        <w:tc>
          <w:tcPr>
            <w:tcW w:w="298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EF4FA4F" w14:textId="77777777" w:rsidR="000D2059" w:rsidRPr="007E6B3C" w:rsidRDefault="000D2059" w:rsidP="00A42E57">
            <w:pPr>
              <w:rPr>
                <w:rFonts w:ascii="Calibri" w:hAnsi="Calibri"/>
              </w:rPr>
            </w:pPr>
            <w:r w:rsidRPr="007A72CC">
              <w:rPr>
                <w:rFonts w:ascii="Calibri" w:hAnsi="Calibri"/>
                <w:b/>
              </w:rPr>
              <w:t>Step 1</w:t>
            </w:r>
            <w:r w:rsidRPr="007E6B3C">
              <w:rPr>
                <w:rFonts w:ascii="Calibri" w:hAnsi="Calibri"/>
              </w:rPr>
              <w:t>:</w:t>
            </w:r>
            <w:r w:rsidRPr="007E6B3C">
              <w:rPr>
                <w:rFonts w:ascii="Calibri" w:hAnsi="Calibri"/>
              </w:rPr>
              <w:br/>
              <w:t>Has the student previously lived in the United States?  Yes or No?</w:t>
            </w:r>
          </w:p>
        </w:tc>
        <w:tc>
          <w:tcPr>
            <w:tcW w:w="540" w:type="dxa"/>
            <w:tcBorders>
              <w:top w:val="nil"/>
              <w:left w:val="nil"/>
              <w:bottom w:val="nil"/>
              <w:right w:val="nil"/>
            </w:tcBorders>
            <w:shd w:val="clear" w:color="auto" w:fill="auto"/>
            <w:noWrap/>
            <w:vAlign w:val="center"/>
            <w:hideMark/>
          </w:tcPr>
          <w:p w14:paraId="3815F332" w14:textId="77777777" w:rsidR="000D2059" w:rsidRPr="007E6B3C" w:rsidRDefault="000D2059" w:rsidP="00A42E57">
            <w:pPr>
              <w:rPr>
                <w:rFonts w:ascii="Calibri" w:hAnsi="Calibri"/>
              </w:rPr>
            </w:pPr>
            <w:r w:rsidRPr="007E6B3C">
              <w:rPr>
                <w:rFonts w:ascii="Calibri" w:hAnsi="Calibri"/>
              </w:rPr>
              <w:t>→</w:t>
            </w:r>
          </w:p>
        </w:tc>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3A9F3" w14:textId="77777777" w:rsidR="000D2059" w:rsidRPr="007E6B3C" w:rsidRDefault="000D2059" w:rsidP="00A42E57">
            <w:pPr>
              <w:rPr>
                <w:rFonts w:ascii="Calibri" w:hAnsi="Calibri"/>
              </w:rPr>
            </w:pPr>
            <w:r w:rsidRPr="007A72CC">
              <w:rPr>
                <w:rFonts w:ascii="Calibri" w:hAnsi="Calibri"/>
                <w:b/>
                <w:sz w:val="32"/>
              </w:rPr>
              <w:t>Yes</w:t>
            </w:r>
            <w:r w:rsidRPr="007E6B3C">
              <w:rPr>
                <w:rFonts w:ascii="Calibri" w:hAnsi="Calibri"/>
              </w:rPr>
              <w:br/>
              <w:t>A cultural orientation is not necessary; Go to Step 2</w:t>
            </w:r>
          </w:p>
        </w:tc>
        <w:tc>
          <w:tcPr>
            <w:tcW w:w="510" w:type="dxa"/>
            <w:tcBorders>
              <w:top w:val="nil"/>
              <w:left w:val="nil"/>
              <w:bottom w:val="nil"/>
              <w:right w:val="nil"/>
            </w:tcBorders>
            <w:shd w:val="clear" w:color="auto" w:fill="auto"/>
            <w:noWrap/>
            <w:vAlign w:val="center"/>
            <w:hideMark/>
          </w:tcPr>
          <w:p w14:paraId="5B2C5192" w14:textId="34595FF5" w:rsidR="000D2059" w:rsidRPr="007E6B3C" w:rsidRDefault="000D2059" w:rsidP="00A42E57">
            <w:pPr>
              <w:rPr>
                <w:rFonts w:ascii="Calibri" w:hAnsi="Calibri"/>
              </w:rPr>
            </w:pPr>
          </w:p>
        </w:tc>
        <w:tc>
          <w:tcPr>
            <w:tcW w:w="3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002C23" w14:textId="77777777" w:rsidR="000D2059" w:rsidRPr="007E6B3C" w:rsidRDefault="000D2059" w:rsidP="00A42E57">
            <w:pPr>
              <w:rPr>
                <w:rFonts w:ascii="Calibri" w:hAnsi="Calibri"/>
              </w:rPr>
            </w:pPr>
            <w:r w:rsidRPr="007A72CC">
              <w:rPr>
                <w:rFonts w:ascii="Calibri" w:hAnsi="Calibri"/>
                <w:b/>
                <w:sz w:val="32"/>
              </w:rPr>
              <w:t>No</w:t>
            </w:r>
            <w:r w:rsidRPr="007E6B3C">
              <w:rPr>
                <w:rFonts w:ascii="Calibri" w:hAnsi="Calibri"/>
              </w:rPr>
              <w:br/>
              <w:t>Student must receive a cultural orientation; Go to Step 2</w:t>
            </w:r>
          </w:p>
        </w:tc>
      </w:tr>
      <w:tr w:rsidR="000D2059" w:rsidRPr="007E6B3C" w14:paraId="4D17554C" w14:textId="77777777" w:rsidTr="00077174">
        <w:trPr>
          <w:trHeight w:val="330"/>
        </w:trPr>
        <w:tc>
          <w:tcPr>
            <w:tcW w:w="2988" w:type="dxa"/>
            <w:tcBorders>
              <w:top w:val="nil"/>
              <w:left w:val="nil"/>
              <w:bottom w:val="nil"/>
              <w:right w:val="nil"/>
            </w:tcBorders>
            <w:shd w:val="clear" w:color="auto" w:fill="auto"/>
            <w:vAlign w:val="center"/>
            <w:hideMark/>
          </w:tcPr>
          <w:p w14:paraId="02EB378F" w14:textId="77777777" w:rsidR="000D2059" w:rsidRPr="007E6B3C" w:rsidRDefault="000D2059" w:rsidP="00A42E57">
            <w:pPr>
              <w:rPr>
                <w:rFonts w:ascii="Calibri" w:hAnsi="Calibri"/>
              </w:rPr>
            </w:pPr>
          </w:p>
        </w:tc>
        <w:tc>
          <w:tcPr>
            <w:tcW w:w="540" w:type="dxa"/>
            <w:tcBorders>
              <w:top w:val="nil"/>
              <w:left w:val="nil"/>
              <w:bottom w:val="nil"/>
              <w:right w:val="nil"/>
            </w:tcBorders>
            <w:shd w:val="clear" w:color="auto" w:fill="auto"/>
            <w:noWrap/>
            <w:vAlign w:val="center"/>
            <w:hideMark/>
          </w:tcPr>
          <w:p w14:paraId="6A05A809" w14:textId="77777777" w:rsidR="000D2059" w:rsidRPr="007E6B3C" w:rsidRDefault="000D2059" w:rsidP="00A42E57">
            <w:pPr>
              <w:rPr>
                <w:sz w:val="20"/>
                <w:szCs w:val="20"/>
              </w:rPr>
            </w:pPr>
          </w:p>
        </w:tc>
        <w:tc>
          <w:tcPr>
            <w:tcW w:w="3600" w:type="dxa"/>
            <w:tcBorders>
              <w:top w:val="nil"/>
              <w:left w:val="single" w:sz="8" w:space="0" w:color="auto"/>
              <w:bottom w:val="single" w:sz="8" w:space="0" w:color="auto"/>
              <w:right w:val="single" w:sz="8" w:space="0" w:color="auto"/>
            </w:tcBorders>
            <w:shd w:val="clear" w:color="auto" w:fill="auto"/>
            <w:vAlign w:val="center"/>
            <w:hideMark/>
          </w:tcPr>
          <w:p w14:paraId="6E7BEAA2" w14:textId="77777777" w:rsidR="000D2059" w:rsidRPr="007E6B3C" w:rsidRDefault="000D2059" w:rsidP="00A42E57">
            <w:pPr>
              <w:rPr>
                <w:rFonts w:ascii="Calibri" w:hAnsi="Calibri"/>
              </w:rPr>
            </w:pPr>
            <w:r w:rsidRPr="007E6B3C">
              <w:rPr>
                <w:rFonts w:ascii="Calibri" w:hAnsi="Calibri"/>
              </w:rPr>
              <w:t> </w:t>
            </w:r>
          </w:p>
        </w:tc>
        <w:tc>
          <w:tcPr>
            <w:tcW w:w="510" w:type="dxa"/>
            <w:tcBorders>
              <w:top w:val="nil"/>
              <w:left w:val="nil"/>
              <w:bottom w:val="nil"/>
              <w:right w:val="nil"/>
            </w:tcBorders>
            <w:shd w:val="clear" w:color="auto" w:fill="auto"/>
            <w:noWrap/>
            <w:vAlign w:val="center"/>
            <w:hideMark/>
          </w:tcPr>
          <w:p w14:paraId="5A39BBE3" w14:textId="77777777" w:rsidR="000D2059" w:rsidRPr="007E6B3C" w:rsidRDefault="000D2059" w:rsidP="00A42E57">
            <w:pPr>
              <w:rPr>
                <w:rFonts w:ascii="Calibri" w:hAnsi="Calibri"/>
              </w:rPr>
            </w:pPr>
          </w:p>
        </w:tc>
        <w:tc>
          <w:tcPr>
            <w:tcW w:w="3180" w:type="dxa"/>
            <w:tcBorders>
              <w:top w:val="nil"/>
              <w:left w:val="single" w:sz="8" w:space="0" w:color="auto"/>
              <w:bottom w:val="single" w:sz="8" w:space="0" w:color="auto"/>
              <w:right w:val="single" w:sz="8" w:space="0" w:color="auto"/>
            </w:tcBorders>
            <w:shd w:val="clear" w:color="auto" w:fill="auto"/>
            <w:vAlign w:val="center"/>
            <w:hideMark/>
          </w:tcPr>
          <w:p w14:paraId="63E4A9CD" w14:textId="77777777" w:rsidR="000D2059" w:rsidRPr="007E6B3C" w:rsidRDefault="000D2059" w:rsidP="00A42E57">
            <w:pPr>
              <w:rPr>
                <w:rFonts w:ascii="Calibri" w:hAnsi="Calibri"/>
              </w:rPr>
            </w:pPr>
            <w:r w:rsidRPr="007E6B3C">
              <w:rPr>
                <w:rFonts w:ascii="Calibri" w:hAnsi="Calibri"/>
              </w:rPr>
              <w:t> </w:t>
            </w:r>
          </w:p>
        </w:tc>
      </w:tr>
      <w:tr w:rsidR="000D2059" w:rsidRPr="007E6B3C" w14:paraId="0FE861BD" w14:textId="77777777" w:rsidTr="00077174">
        <w:trPr>
          <w:trHeight w:val="1590"/>
        </w:trPr>
        <w:tc>
          <w:tcPr>
            <w:tcW w:w="298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7A035C" w14:textId="7C43B922" w:rsidR="000D2059" w:rsidRPr="007E6B3C" w:rsidRDefault="000D2059" w:rsidP="00A42E57">
            <w:pPr>
              <w:rPr>
                <w:rFonts w:ascii="Calibri" w:hAnsi="Calibri"/>
              </w:rPr>
            </w:pPr>
            <w:r w:rsidRPr="007A72CC">
              <w:rPr>
                <w:rFonts w:ascii="Calibri" w:hAnsi="Calibri"/>
                <w:b/>
              </w:rPr>
              <w:t>Step 2:</w:t>
            </w:r>
            <w:r w:rsidRPr="007E6B3C">
              <w:rPr>
                <w:rFonts w:ascii="Calibri" w:hAnsi="Calibri"/>
              </w:rPr>
              <w:br/>
              <w:t xml:space="preserve">Did the graduate student receive </w:t>
            </w:r>
            <w:r w:rsidRPr="008C5059">
              <w:rPr>
                <w:rFonts w:ascii="Calibri" w:hAnsi="Calibri"/>
                <w:b/>
                <w:u w:val="single"/>
              </w:rPr>
              <w:t>both</w:t>
            </w:r>
            <w:r w:rsidRPr="007E6B3C">
              <w:rPr>
                <w:rFonts w:ascii="Calibri" w:hAnsi="Calibri"/>
              </w:rPr>
              <w:t xml:space="preserve"> primary and secondary education in a nation or territory in which English is the primary language?   Yes or No?</w:t>
            </w:r>
          </w:p>
        </w:tc>
        <w:tc>
          <w:tcPr>
            <w:tcW w:w="540" w:type="dxa"/>
            <w:tcBorders>
              <w:top w:val="nil"/>
              <w:left w:val="nil"/>
              <w:bottom w:val="nil"/>
              <w:right w:val="nil"/>
            </w:tcBorders>
            <w:shd w:val="clear" w:color="auto" w:fill="auto"/>
            <w:noWrap/>
            <w:vAlign w:val="center"/>
            <w:hideMark/>
          </w:tcPr>
          <w:p w14:paraId="73EE6200" w14:textId="77777777" w:rsidR="000D2059" w:rsidRPr="007E6B3C" w:rsidRDefault="000D2059" w:rsidP="00A42E57">
            <w:pPr>
              <w:rPr>
                <w:rFonts w:ascii="Calibri" w:hAnsi="Calibri"/>
              </w:rPr>
            </w:pPr>
            <w:r w:rsidRPr="007E6B3C">
              <w:rPr>
                <w:rFonts w:ascii="Calibri" w:hAnsi="Calibri"/>
              </w:rPr>
              <w:t>→</w:t>
            </w:r>
          </w:p>
        </w:tc>
        <w:tc>
          <w:tcPr>
            <w:tcW w:w="3600" w:type="dxa"/>
            <w:tcBorders>
              <w:top w:val="nil"/>
              <w:left w:val="single" w:sz="8" w:space="0" w:color="auto"/>
              <w:bottom w:val="single" w:sz="8" w:space="0" w:color="auto"/>
              <w:right w:val="single" w:sz="8" w:space="0" w:color="auto"/>
            </w:tcBorders>
            <w:shd w:val="clear" w:color="auto" w:fill="auto"/>
            <w:vAlign w:val="center"/>
            <w:hideMark/>
          </w:tcPr>
          <w:p w14:paraId="47CBBD86" w14:textId="77777777" w:rsidR="000D2059" w:rsidRDefault="000D2059" w:rsidP="00A42E57">
            <w:pPr>
              <w:rPr>
                <w:rFonts w:ascii="Calibri" w:hAnsi="Calibri"/>
              </w:rPr>
            </w:pPr>
            <w:r w:rsidRPr="007A72CC">
              <w:rPr>
                <w:rFonts w:ascii="Calibri" w:hAnsi="Calibri"/>
                <w:b/>
                <w:sz w:val="32"/>
              </w:rPr>
              <w:t>Yes</w:t>
            </w:r>
            <w:r w:rsidRPr="007E6B3C">
              <w:rPr>
                <w:rFonts w:ascii="Calibri" w:hAnsi="Calibri"/>
              </w:rPr>
              <w:br/>
              <w:t>The Oral English Co</w:t>
            </w:r>
            <w:r>
              <w:rPr>
                <w:rFonts w:ascii="Calibri" w:hAnsi="Calibri"/>
              </w:rPr>
              <w:t>mpetency Exam is not required.</w:t>
            </w:r>
          </w:p>
          <w:p w14:paraId="349C2CB6" w14:textId="6C62E17F" w:rsidR="000D2059" w:rsidRPr="007E6B3C" w:rsidRDefault="000D2059" w:rsidP="00A42E57">
            <w:pPr>
              <w:rPr>
                <w:rFonts w:ascii="Calibri" w:hAnsi="Calibri"/>
              </w:rPr>
            </w:pPr>
            <w:r w:rsidRPr="007E6B3C">
              <w:rPr>
                <w:rFonts w:ascii="Calibri" w:hAnsi="Calibri"/>
              </w:rPr>
              <w:t>Student is eligible for employment as a Teaching Assistant</w:t>
            </w:r>
            <w:r w:rsidR="007A72CC">
              <w:rPr>
                <w:rFonts w:ascii="Calibri" w:hAnsi="Calibri"/>
              </w:rPr>
              <w:t xml:space="preserve">.  </w:t>
            </w:r>
          </w:p>
        </w:tc>
        <w:tc>
          <w:tcPr>
            <w:tcW w:w="510" w:type="dxa"/>
            <w:tcBorders>
              <w:top w:val="nil"/>
              <w:left w:val="nil"/>
              <w:bottom w:val="nil"/>
              <w:right w:val="nil"/>
            </w:tcBorders>
            <w:shd w:val="clear" w:color="auto" w:fill="auto"/>
            <w:noWrap/>
            <w:vAlign w:val="center"/>
            <w:hideMark/>
          </w:tcPr>
          <w:p w14:paraId="3642C392" w14:textId="568529A8" w:rsidR="000D2059" w:rsidRPr="007E6B3C" w:rsidRDefault="000D2059" w:rsidP="00A42E57">
            <w:pPr>
              <w:rPr>
                <w:rFonts w:ascii="Calibri" w:hAnsi="Calibri"/>
              </w:rPr>
            </w:pPr>
          </w:p>
        </w:tc>
        <w:tc>
          <w:tcPr>
            <w:tcW w:w="3180" w:type="dxa"/>
            <w:tcBorders>
              <w:top w:val="nil"/>
              <w:left w:val="single" w:sz="8" w:space="0" w:color="auto"/>
              <w:bottom w:val="single" w:sz="8" w:space="0" w:color="auto"/>
              <w:right w:val="single" w:sz="8" w:space="0" w:color="auto"/>
            </w:tcBorders>
            <w:shd w:val="clear" w:color="auto" w:fill="auto"/>
            <w:vAlign w:val="center"/>
            <w:hideMark/>
          </w:tcPr>
          <w:p w14:paraId="71CA2FC5" w14:textId="77777777" w:rsidR="000D2059" w:rsidRPr="007E6B3C" w:rsidRDefault="000D2059" w:rsidP="00A42E57">
            <w:pPr>
              <w:rPr>
                <w:rFonts w:ascii="Calibri" w:hAnsi="Calibri"/>
              </w:rPr>
            </w:pPr>
            <w:r w:rsidRPr="007A72CC">
              <w:rPr>
                <w:rFonts w:ascii="Calibri" w:hAnsi="Calibri"/>
                <w:b/>
                <w:sz w:val="32"/>
              </w:rPr>
              <w:t>No</w:t>
            </w:r>
            <w:r w:rsidRPr="007E6B3C">
              <w:rPr>
                <w:rFonts w:ascii="Calibri" w:hAnsi="Calibri"/>
              </w:rPr>
              <w:br/>
              <w:t xml:space="preserve"> </w:t>
            </w:r>
            <w:r w:rsidRPr="007E6B3C">
              <w:rPr>
                <w:rFonts w:ascii="Calibri" w:hAnsi="Calibri"/>
              </w:rPr>
              <w:br/>
              <w:t>Student must pass the Oral Competency Exam; Go to Step 3</w:t>
            </w:r>
          </w:p>
        </w:tc>
      </w:tr>
      <w:tr w:rsidR="000D2059" w:rsidRPr="007E6B3C" w14:paraId="41C8F396" w14:textId="77777777" w:rsidTr="00077174">
        <w:trPr>
          <w:trHeight w:val="330"/>
        </w:trPr>
        <w:tc>
          <w:tcPr>
            <w:tcW w:w="2988" w:type="dxa"/>
            <w:tcBorders>
              <w:top w:val="nil"/>
              <w:left w:val="nil"/>
              <w:bottom w:val="nil"/>
              <w:right w:val="nil"/>
            </w:tcBorders>
            <w:shd w:val="clear" w:color="auto" w:fill="auto"/>
            <w:vAlign w:val="bottom"/>
            <w:hideMark/>
          </w:tcPr>
          <w:p w14:paraId="72A3D3EC" w14:textId="77777777" w:rsidR="000D2059" w:rsidRPr="007E6B3C" w:rsidRDefault="000D2059" w:rsidP="00A42E57">
            <w:pPr>
              <w:rPr>
                <w:rFonts w:ascii="Calibri" w:hAnsi="Calibri"/>
              </w:rPr>
            </w:pPr>
          </w:p>
        </w:tc>
        <w:tc>
          <w:tcPr>
            <w:tcW w:w="540" w:type="dxa"/>
            <w:tcBorders>
              <w:top w:val="nil"/>
              <w:left w:val="nil"/>
              <w:bottom w:val="nil"/>
              <w:right w:val="nil"/>
            </w:tcBorders>
            <w:shd w:val="clear" w:color="auto" w:fill="auto"/>
            <w:noWrap/>
            <w:vAlign w:val="bottom"/>
            <w:hideMark/>
          </w:tcPr>
          <w:p w14:paraId="0D0B940D" w14:textId="77777777" w:rsidR="000D2059" w:rsidRPr="007E6B3C" w:rsidRDefault="000D2059" w:rsidP="00A42E57">
            <w:pPr>
              <w:rPr>
                <w:sz w:val="20"/>
                <w:szCs w:val="20"/>
              </w:rPr>
            </w:pPr>
          </w:p>
        </w:tc>
        <w:tc>
          <w:tcPr>
            <w:tcW w:w="3600" w:type="dxa"/>
            <w:tcBorders>
              <w:top w:val="nil"/>
              <w:left w:val="nil"/>
              <w:bottom w:val="nil"/>
              <w:right w:val="nil"/>
            </w:tcBorders>
            <w:shd w:val="clear" w:color="auto" w:fill="auto"/>
            <w:vAlign w:val="center"/>
            <w:hideMark/>
          </w:tcPr>
          <w:p w14:paraId="0E27B00A" w14:textId="77777777" w:rsidR="000D2059" w:rsidRPr="007E6B3C" w:rsidRDefault="000D2059" w:rsidP="00A42E57">
            <w:pPr>
              <w:rPr>
                <w:sz w:val="20"/>
                <w:szCs w:val="20"/>
              </w:rPr>
            </w:pPr>
          </w:p>
        </w:tc>
        <w:tc>
          <w:tcPr>
            <w:tcW w:w="510" w:type="dxa"/>
            <w:tcBorders>
              <w:top w:val="nil"/>
              <w:left w:val="nil"/>
              <w:bottom w:val="nil"/>
              <w:right w:val="nil"/>
            </w:tcBorders>
            <w:shd w:val="clear" w:color="auto" w:fill="auto"/>
            <w:noWrap/>
            <w:vAlign w:val="bottom"/>
            <w:hideMark/>
          </w:tcPr>
          <w:p w14:paraId="60061E4C" w14:textId="77777777" w:rsidR="000D2059" w:rsidRPr="007E6B3C" w:rsidRDefault="000D2059" w:rsidP="00A42E57">
            <w:pPr>
              <w:rPr>
                <w:sz w:val="20"/>
                <w:szCs w:val="20"/>
              </w:rPr>
            </w:pPr>
          </w:p>
        </w:tc>
        <w:tc>
          <w:tcPr>
            <w:tcW w:w="3180" w:type="dxa"/>
            <w:tcBorders>
              <w:top w:val="nil"/>
              <w:left w:val="nil"/>
              <w:bottom w:val="nil"/>
              <w:right w:val="nil"/>
            </w:tcBorders>
            <w:shd w:val="clear" w:color="auto" w:fill="auto"/>
            <w:vAlign w:val="center"/>
            <w:hideMark/>
          </w:tcPr>
          <w:p w14:paraId="44EAFD9C" w14:textId="77777777" w:rsidR="000D2059" w:rsidRPr="007E6B3C" w:rsidRDefault="000D2059" w:rsidP="00A42E57">
            <w:pPr>
              <w:rPr>
                <w:sz w:val="20"/>
                <w:szCs w:val="20"/>
              </w:rPr>
            </w:pPr>
          </w:p>
        </w:tc>
      </w:tr>
      <w:tr w:rsidR="000D2059" w:rsidRPr="007E6B3C" w14:paraId="65925792" w14:textId="77777777" w:rsidTr="00077174">
        <w:trPr>
          <w:trHeight w:val="960"/>
        </w:trPr>
        <w:tc>
          <w:tcPr>
            <w:tcW w:w="29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387411" w14:textId="0DE963E4" w:rsidR="000D2059" w:rsidRPr="007E6B3C" w:rsidRDefault="000D2059" w:rsidP="00A42E57">
            <w:pPr>
              <w:rPr>
                <w:rFonts w:ascii="Calibri" w:hAnsi="Calibri"/>
              </w:rPr>
            </w:pPr>
            <w:r w:rsidRPr="007A72CC">
              <w:rPr>
                <w:rFonts w:ascii="Calibri" w:hAnsi="Calibri"/>
                <w:b/>
              </w:rPr>
              <w:t>Step 3:</w:t>
            </w:r>
            <w:r w:rsidRPr="007E6B3C">
              <w:rPr>
                <w:rFonts w:ascii="Calibri" w:hAnsi="Calibri"/>
              </w:rPr>
              <w:br/>
              <w:t xml:space="preserve">Has the student been enrolled at MSU </w:t>
            </w:r>
            <w:r w:rsidR="008C5059">
              <w:rPr>
                <w:rFonts w:ascii="Calibri" w:hAnsi="Calibri"/>
              </w:rPr>
              <w:t xml:space="preserve">or another institution </w:t>
            </w:r>
            <w:r w:rsidR="008C5059" w:rsidRPr="007A72CC">
              <w:rPr>
                <w:rFonts w:ascii="Calibri" w:hAnsi="Calibri"/>
                <w:u w:val="single"/>
              </w:rPr>
              <w:t>in Missouri</w:t>
            </w:r>
            <w:r w:rsidR="008C5059">
              <w:rPr>
                <w:rFonts w:ascii="Calibri" w:hAnsi="Calibri"/>
              </w:rPr>
              <w:t xml:space="preserve"> </w:t>
            </w:r>
            <w:r w:rsidRPr="007E6B3C">
              <w:rPr>
                <w:rFonts w:ascii="Calibri" w:hAnsi="Calibri"/>
              </w:rPr>
              <w:t>for at least one semester?  Yes or No?</w:t>
            </w:r>
          </w:p>
        </w:tc>
        <w:tc>
          <w:tcPr>
            <w:tcW w:w="540" w:type="dxa"/>
            <w:tcBorders>
              <w:top w:val="nil"/>
              <w:left w:val="nil"/>
              <w:bottom w:val="nil"/>
              <w:right w:val="nil"/>
            </w:tcBorders>
            <w:shd w:val="clear" w:color="auto" w:fill="auto"/>
            <w:noWrap/>
            <w:vAlign w:val="center"/>
            <w:hideMark/>
          </w:tcPr>
          <w:p w14:paraId="0A067EDF" w14:textId="77777777" w:rsidR="000D2059" w:rsidRPr="007E6B3C" w:rsidRDefault="000D2059" w:rsidP="00A42E57">
            <w:pPr>
              <w:rPr>
                <w:rFonts w:ascii="Calibri" w:hAnsi="Calibri"/>
              </w:rPr>
            </w:pPr>
            <w:r w:rsidRPr="007E6B3C">
              <w:rPr>
                <w:rFonts w:ascii="Calibri" w:hAnsi="Calibri"/>
              </w:rPr>
              <w:t>→</w:t>
            </w:r>
          </w:p>
        </w:tc>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6EF91D" w14:textId="0D3B55F7" w:rsidR="000D2059" w:rsidRPr="007E6B3C" w:rsidRDefault="000D2059" w:rsidP="00A42E57">
            <w:pPr>
              <w:rPr>
                <w:rFonts w:ascii="Calibri" w:hAnsi="Calibri"/>
              </w:rPr>
            </w:pPr>
            <w:r w:rsidRPr="007A72CC">
              <w:rPr>
                <w:rFonts w:ascii="Calibri" w:hAnsi="Calibri"/>
                <w:b/>
                <w:sz w:val="32"/>
              </w:rPr>
              <w:t>Yes</w:t>
            </w:r>
            <w:r w:rsidRPr="007E6B3C">
              <w:rPr>
                <w:rFonts w:ascii="Calibri" w:hAnsi="Calibri"/>
              </w:rPr>
              <w:br/>
              <w:t>Student is eligible for employment as a Teaching Assistant</w:t>
            </w:r>
            <w:r w:rsidR="007A72CC">
              <w:rPr>
                <w:rFonts w:ascii="Calibri" w:hAnsi="Calibri"/>
              </w:rPr>
              <w:t>.</w:t>
            </w:r>
          </w:p>
        </w:tc>
        <w:tc>
          <w:tcPr>
            <w:tcW w:w="510" w:type="dxa"/>
            <w:tcBorders>
              <w:top w:val="nil"/>
              <w:left w:val="nil"/>
              <w:bottom w:val="nil"/>
              <w:right w:val="nil"/>
            </w:tcBorders>
            <w:shd w:val="clear" w:color="auto" w:fill="auto"/>
            <w:noWrap/>
            <w:vAlign w:val="center"/>
            <w:hideMark/>
          </w:tcPr>
          <w:p w14:paraId="5744417B" w14:textId="721C63BA" w:rsidR="000D2059" w:rsidRPr="007E6B3C" w:rsidRDefault="000D2059" w:rsidP="00A42E57">
            <w:pPr>
              <w:rPr>
                <w:rFonts w:ascii="Calibri" w:hAnsi="Calibri"/>
              </w:rPr>
            </w:pPr>
          </w:p>
        </w:tc>
        <w:tc>
          <w:tcPr>
            <w:tcW w:w="3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31C558" w14:textId="631D1806" w:rsidR="000D2059" w:rsidRPr="007E6B3C" w:rsidRDefault="000D2059" w:rsidP="00A42E57">
            <w:pPr>
              <w:rPr>
                <w:rFonts w:ascii="Calibri" w:hAnsi="Calibri"/>
              </w:rPr>
            </w:pPr>
            <w:r w:rsidRPr="007A72CC">
              <w:rPr>
                <w:rFonts w:ascii="Calibri" w:hAnsi="Calibri"/>
                <w:b/>
                <w:sz w:val="32"/>
              </w:rPr>
              <w:t>No</w:t>
            </w:r>
            <w:r w:rsidRPr="007A72CC">
              <w:rPr>
                <w:rFonts w:ascii="Calibri" w:hAnsi="Calibri"/>
                <w:sz w:val="32"/>
              </w:rPr>
              <w:br/>
            </w:r>
            <w:r w:rsidRPr="007E6B3C">
              <w:rPr>
                <w:rFonts w:ascii="Calibri" w:hAnsi="Calibri"/>
              </w:rPr>
              <w:t xml:space="preserve">Student is </w:t>
            </w:r>
            <w:r w:rsidRPr="007A72CC">
              <w:rPr>
                <w:rFonts w:ascii="Calibri" w:hAnsi="Calibri"/>
                <w:u w:val="single"/>
              </w:rPr>
              <w:t>not</w:t>
            </w:r>
            <w:r w:rsidRPr="007E6B3C">
              <w:rPr>
                <w:rFonts w:ascii="Calibri" w:hAnsi="Calibri"/>
              </w:rPr>
              <w:t xml:space="preserve"> eligible for employment as a Teaching Assistant</w:t>
            </w:r>
            <w:r w:rsidR="007A72CC">
              <w:rPr>
                <w:rFonts w:ascii="Calibri" w:hAnsi="Calibri"/>
              </w:rPr>
              <w:t>.</w:t>
            </w:r>
          </w:p>
        </w:tc>
      </w:tr>
    </w:tbl>
    <w:p w14:paraId="4B94D5A5" w14:textId="77777777" w:rsidR="00AE1637" w:rsidRDefault="00AE1637"/>
    <w:p w14:paraId="77F6B995" w14:textId="77777777" w:rsidR="00AE1637" w:rsidRPr="007A72CC" w:rsidRDefault="000D2059">
      <w:pPr>
        <w:rPr>
          <w:b/>
          <w:u w:val="single"/>
        </w:rPr>
      </w:pPr>
      <w:r>
        <w:rPr>
          <w:u w:val="single"/>
        </w:rPr>
        <w:br w:type="page"/>
      </w:r>
      <w:r w:rsidR="00AE1637" w:rsidRPr="007A72CC">
        <w:rPr>
          <w:b/>
          <w:u w:val="single"/>
        </w:rPr>
        <w:lastRenderedPageBreak/>
        <w:t xml:space="preserve"> </w:t>
      </w:r>
      <w:r w:rsidRPr="007A72CC">
        <w:rPr>
          <w:b/>
          <w:u w:val="single"/>
        </w:rPr>
        <w:t>Need for Cultural Orientation</w:t>
      </w:r>
    </w:p>
    <w:p w14:paraId="4A40B94F" w14:textId="44025B6E" w:rsidR="00826998" w:rsidRDefault="00826998" w:rsidP="003825C1">
      <w:pPr>
        <w:numPr>
          <w:ilvl w:val="0"/>
          <w:numId w:val="5"/>
        </w:numPr>
      </w:pPr>
      <w:r>
        <w:t xml:space="preserve">The decision regarding the length of time that the student should have lived in the US and the experiences </w:t>
      </w:r>
      <w:r w:rsidR="001B3EA5">
        <w:t>the student</w:t>
      </w:r>
      <w:r>
        <w:t xml:space="preserve"> has had is left to the discretion of the department and should be based on the specific teaching duties to be assigned to the student.  </w:t>
      </w:r>
    </w:p>
    <w:p w14:paraId="3DEEC669" w14:textId="3D26D3B3" w:rsidR="00C66708" w:rsidRDefault="003825C1" w:rsidP="00845CD3">
      <w:pPr>
        <w:numPr>
          <w:ilvl w:val="0"/>
          <w:numId w:val="5"/>
        </w:numPr>
      </w:pPr>
      <w:r>
        <w:t xml:space="preserve">Cultural orientation:  </w:t>
      </w:r>
      <w:r w:rsidR="00845CD3">
        <w:t xml:space="preserve">A cultural orientation will be provided during the New Student Orientation required by International Services </w:t>
      </w:r>
      <w:r w:rsidR="00845CD3" w:rsidRPr="008C5059">
        <w:rPr>
          <w:b/>
          <w:u w:val="single"/>
        </w:rPr>
        <w:t>and</w:t>
      </w:r>
      <w:r w:rsidR="00845CD3">
        <w:t xml:space="preserve"> the Teaching Assistant Orientation required by the Graduate College. </w:t>
      </w:r>
      <w:r w:rsidR="007A72CC">
        <w:t xml:space="preserve"> </w:t>
      </w:r>
      <w:r w:rsidR="001B3EA5">
        <w:t>Both</w:t>
      </w:r>
      <w:r w:rsidR="00845CD3">
        <w:t xml:space="preserve"> trainings </w:t>
      </w:r>
      <w:r w:rsidR="00845CD3" w:rsidRPr="008C5059">
        <w:rPr>
          <w:u w:val="single"/>
        </w:rPr>
        <w:t>must be completed</w:t>
      </w:r>
      <w:r w:rsidR="00845CD3">
        <w:t xml:space="preserve"> to meet the requirement for cultural orientation. </w:t>
      </w:r>
    </w:p>
    <w:p w14:paraId="2635CCA6" w14:textId="623F8BA6" w:rsidR="1CD119BD" w:rsidRDefault="1CD119BD" w:rsidP="00845CD3">
      <w:pPr>
        <w:ind w:left="720"/>
      </w:pPr>
    </w:p>
    <w:p w14:paraId="53BE3244" w14:textId="77777777" w:rsidR="003825C1" w:rsidRPr="007A72CC" w:rsidRDefault="003825C1" w:rsidP="003825C1">
      <w:pPr>
        <w:rPr>
          <w:b/>
          <w:u w:val="single"/>
        </w:rPr>
      </w:pPr>
      <w:r w:rsidRPr="007A72CC">
        <w:rPr>
          <w:b/>
          <w:u w:val="single"/>
        </w:rPr>
        <w:t>Determining Primary Language of Primary/Secondary Education</w:t>
      </w:r>
    </w:p>
    <w:p w14:paraId="20F7F43A" w14:textId="4681BD13" w:rsidR="00376466" w:rsidRPr="007A72CC" w:rsidRDefault="003825C1" w:rsidP="003825C1">
      <w:pPr>
        <w:numPr>
          <w:ilvl w:val="0"/>
          <w:numId w:val="9"/>
        </w:numPr>
        <w:rPr>
          <w:b/>
        </w:rPr>
      </w:pPr>
      <w:r>
        <w:t>The</w:t>
      </w:r>
      <w:r w:rsidR="00376466">
        <w:t xml:space="preserve"> Graduate College will rely upon the student’s home nation (passport</w:t>
      </w:r>
      <w:r w:rsidR="00B41FCF">
        <w:t>) and the CIA World Factbook (</w:t>
      </w:r>
      <w:hyperlink r:id="rId10" w:history="1">
        <w:r w:rsidR="00376466" w:rsidRPr="00CF752C">
          <w:rPr>
            <w:rStyle w:val="Hyperlink"/>
          </w:rPr>
          <w:t>https://www.cia.gov/library/publications/the-world-factbook/index.html</w:t>
        </w:r>
      </w:hyperlink>
      <w:r w:rsidR="00376466">
        <w:t>) unless a</w:t>
      </w:r>
      <w:r w:rsidR="007A72CC">
        <w:t>dditional information is</w:t>
      </w:r>
      <w:r w:rsidR="00376466">
        <w:t xml:space="preserve"> provided </w:t>
      </w:r>
      <w:r w:rsidR="007A72CC">
        <w:t xml:space="preserve">as to </w:t>
      </w:r>
      <w:r w:rsidR="00376466">
        <w:t xml:space="preserve">more accurate information about the location of the student’s primary education.  </w:t>
      </w:r>
      <w:r w:rsidR="00376466" w:rsidRPr="007A72CC">
        <w:rPr>
          <w:u w:val="single"/>
        </w:rPr>
        <w:t xml:space="preserve">If the student’s home nation is listed in the CIA </w:t>
      </w:r>
      <w:r w:rsidR="00B41FCF" w:rsidRPr="007A72CC">
        <w:rPr>
          <w:u w:val="single"/>
        </w:rPr>
        <w:t>F</w:t>
      </w:r>
      <w:r w:rsidR="00376466" w:rsidRPr="007A72CC">
        <w:rPr>
          <w:u w:val="single"/>
        </w:rPr>
        <w:t>actbook as having</w:t>
      </w:r>
      <w:r w:rsidRPr="007A72CC">
        <w:rPr>
          <w:u w:val="single"/>
        </w:rPr>
        <w:t xml:space="preserve"> English</w:t>
      </w:r>
      <w:r w:rsidR="00376466" w:rsidRPr="007A72CC">
        <w:rPr>
          <w:u w:val="single"/>
        </w:rPr>
        <w:t xml:space="preserve"> as the official language, then the Graduate College will consider that as documentation that the student has received their Primary and Secondary education in the English language in compliance with Missouri law</w:t>
      </w:r>
      <w:r w:rsidR="00376466" w:rsidRPr="007A72CC">
        <w:rPr>
          <w:b/>
          <w:i/>
        </w:rPr>
        <w:t>.</w:t>
      </w:r>
      <w:r w:rsidR="007B655A" w:rsidRPr="007A72CC">
        <w:rPr>
          <w:b/>
          <w:i/>
        </w:rPr>
        <w:t xml:space="preserve"> A student in this category is eligible to hold a TA in </w:t>
      </w:r>
      <w:r w:rsidR="001B3EA5">
        <w:rPr>
          <w:b/>
          <w:i/>
        </w:rPr>
        <w:t>their</w:t>
      </w:r>
      <w:r w:rsidR="007B655A" w:rsidRPr="007A72CC">
        <w:rPr>
          <w:b/>
          <w:i/>
        </w:rPr>
        <w:t xml:space="preserve"> first semester at MSU,</w:t>
      </w:r>
      <w:r w:rsidR="007B655A">
        <w:t xml:space="preserve"> </w:t>
      </w:r>
      <w:r w:rsidR="001B3EA5" w:rsidRPr="007A72CC">
        <w:rPr>
          <w:b/>
          <w:i/>
        </w:rPr>
        <w:t>if</w:t>
      </w:r>
      <w:r w:rsidR="007B655A" w:rsidRPr="007A72CC">
        <w:rPr>
          <w:b/>
          <w:i/>
        </w:rPr>
        <w:t xml:space="preserve"> </w:t>
      </w:r>
      <w:r w:rsidR="001B3EA5">
        <w:rPr>
          <w:b/>
          <w:i/>
        </w:rPr>
        <w:t>the student</w:t>
      </w:r>
      <w:r w:rsidR="007B655A" w:rsidRPr="007A72CC">
        <w:rPr>
          <w:b/>
          <w:i/>
        </w:rPr>
        <w:t xml:space="preserve"> receives the cultural orientation described in the section above</w:t>
      </w:r>
      <w:r w:rsidR="007B655A" w:rsidRPr="007A72CC">
        <w:rPr>
          <w:b/>
        </w:rPr>
        <w:t xml:space="preserve">.   </w:t>
      </w:r>
    </w:p>
    <w:p w14:paraId="055C51D1" w14:textId="6F655244" w:rsidR="00376466" w:rsidRPr="007A72CC" w:rsidRDefault="00376466" w:rsidP="003825C1">
      <w:pPr>
        <w:numPr>
          <w:ilvl w:val="0"/>
          <w:numId w:val="9"/>
        </w:numPr>
        <w:rPr>
          <w:b/>
          <w:i/>
        </w:rPr>
      </w:pPr>
      <w:r>
        <w:t xml:space="preserve">If the CIA World Factbook does not list the student’s home nation as using English as an official language, </w:t>
      </w:r>
      <w:r w:rsidRPr="007A72CC">
        <w:rPr>
          <w:b/>
          <w:i/>
        </w:rPr>
        <w:t>then the student will be required to complete the in-pers</w:t>
      </w:r>
      <w:r w:rsidR="004B3023" w:rsidRPr="007A72CC">
        <w:rPr>
          <w:b/>
          <w:i/>
        </w:rPr>
        <w:t>on Oral English Competency exam.</w:t>
      </w:r>
    </w:p>
    <w:p w14:paraId="3656B9AB" w14:textId="77777777" w:rsidR="003825C1" w:rsidRDefault="003825C1" w:rsidP="003825C1">
      <w:pPr>
        <w:ind w:left="360"/>
      </w:pPr>
    </w:p>
    <w:p w14:paraId="15FD293A" w14:textId="77777777" w:rsidR="003825C1" w:rsidRPr="00142EDF" w:rsidRDefault="003825C1" w:rsidP="003825C1">
      <w:pPr>
        <w:rPr>
          <w:u w:val="single"/>
        </w:rPr>
      </w:pPr>
      <w:r w:rsidRPr="00142EDF">
        <w:rPr>
          <w:u w:val="single"/>
        </w:rPr>
        <w:t>Documenting Ability to Communicate Orally in English in a Classroom</w:t>
      </w:r>
    </w:p>
    <w:p w14:paraId="171B1FA4" w14:textId="5FBFDC6F" w:rsidR="00376466" w:rsidRDefault="00376466" w:rsidP="003825C1">
      <w:pPr>
        <w:numPr>
          <w:ilvl w:val="0"/>
          <w:numId w:val="7"/>
        </w:numPr>
      </w:pPr>
      <w:r>
        <w:t>An Oral English competency exam will be administered at no cost to the student</w:t>
      </w:r>
      <w:r w:rsidR="003825C1">
        <w:t>. Departments wishing to hire the international student as a teaching assistant will req</w:t>
      </w:r>
      <w:r w:rsidR="00D01FE4">
        <w:t>uest the exam by completing the</w:t>
      </w:r>
      <w:r w:rsidR="003825C1">
        <w:t xml:space="preserve"> form</w:t>
      </w:r>
      <w:r w:rsidR="00D01FE4">
        <w:t xml:space="preserve"> shown in </w:t>
      </w:r>
      <w:r w:rsidR="00D01FE4" w:rsidRPr="001B3EA5">
        <w:rPr>
          <w:b/>
          <w:bCs/>
        </w:rPr>
        <w:t>Appendix A</w:t>
      </w:r>
      <w:r w:rsidR="00D01FE4">
        <w:t xml:space="preserve">.  </w:t>
      </w:r>
      <w:r w:rsidR="001B3EA5">
        <w:t xml:space="preserve">The department will need to contact the </w:t>
      </w:r>
      <w:r w:rsidR="008C5059">
        <w:t xml:space="preserve">Graduate College </w:t>
      </w:r>
      <w:r w:rsidR="001B3EA5">
        <w:t>for</w:t>
      </w:r>
      <w:r w:rsidR="008C5059">
        <w:t xml:space="preserve"> a list of Graduate College approved faculty examiners.  You will pick one </w:t>
      </w:r>
      <w:r w:rsidR="001B3EA5">
        <w:t xml:space="preserve">of the Graduate College approved faculty examiners </w:t>
      </w:r>
      <w:r w:rsidR="008C5059">
        <w:t>to serve as an examiner along with one of your faculty members</w:t>
      </w:r>
      <w:r w:rsidR="003825C1">
        <w:t xml:space="preserve">. </w:t>
      </w:r>
    </w:p>
    <w:p w14:paraId="681BAE23" w14:textId="20A7A8ED" w:rsidR="004870EC" w:rsidRDefault="003825C1" w:rsidP="003825C1">
      <w:pPr>
        <w:numPr>
          <w:ilvl w:val="0"/>
          <w:numId w:val="7"/>
        </w:numPr>
      </w:pPr>
      <w:r>
        <w:t xml:space="preserve">The exam will be </w:t>
      </w:r>
      <w:r w:rsidR="001B3EA5">
        <w:t>administered,</w:t>
      </w:r>
      <w:r>
        <w:t xml:space="preserve"> and proficiency judged by two faculty </w:t>
      </w:r>
      <w:r w:rsidR="00AB26B0">
        <w:t>reviewers</w:t>
      </w:r>
      <w:r>
        <w:t xml:space="preserve">. One </w:t>
      </w:r>
      <w:r w:rsidR="00AB26B0">
        <w:t>reviewer</w:t>
      </w:r>
      <w:r>
        <w:t xml:space="preserve"> will be from the hiring department </w:t>
      </w:r>
      <w:r w:rsidR="001B3EA5">
        <w:t>to</w:t>
      </w:r>
      <w:r>
        <w:t xml:space="preserve"> ensure sufficient familiarity with the academic content.  A second faculty </w:t>
      </w:r>
      <w:r w:rsidR="00AB26B0">
        <w:t>reviewer</w:t>
      </w:r>
      <w:r>
        <w:t xml:space="preserve"> will be chosen from a pool of faculty appointed by the Graduate College.  This faculty member will have expertise in communication but may not be a member of the hiring department. </w:t>
      </w:r>
    </w:p>
    <w:p w14:paraId="46C7C9F8" w14:textId="77777777" w:rsidR="00AB26B0" w:rsidRDefault="00AB26B0" w:rsidP="003825C1">
      <w:pPr>
        <w:numPr>
          <w:ilvl w:val="0"/>
          <w:numId w:val="7"/>
        </w:numPr>
      </w:pPr>
      <w:r>
        <w:t>Components of the exam</w:t>
      </w:r>
    </w:p>
    <w:p w14:paraId="008F6F23" w14:textId="77777777" w:rsidR="00AB26B0" w:rsidRDefault="00AB26B0" w:rsidP="00AB26B0">
      <w:pPr>
        <w:numPr>
          <w:ilvl w:val="1"/>
          <w:numId w:val="7"/>
        </w:numPr>
      </w:pPr>
      <w:r>
        <w:t xml:space="preserve">Written instructions to teach a concept that would be typical of the prospective TA’s duties will be provided in advance. </w:t>
      </w:r>
    </w:p>
    <w:p w14:paraId="1D832242" w14:textId="77777777" w:rsidR="00AB26B0" w:rsidRDefault="00AB26B0" w:rsidP="00AB26B0">
      <w:pPr>
        <w:numPr>
          <w:ilvl w:val="1"/>
          <w:numId w:val="7"/>
        </w:numPr>
      </w:pPr>
      <w:r>
        <w:t>The demonstration lesson should take about 10 minutes to cover.</w:t>
      </w:r>
    </w:p>
    <w:p w14:paraId="07DBD35D" w14:textId="77777777" w:rsidR="00AB26B0" w:rsidRDefault="00D8083A" w:rsidP="00AB26B0">
      <w:pPr>
        <w:numPr>
          <w:ilvl w:val="1"/>
          <w:numId w:val="7"/>
        </w:numPr>
      </w:pPr>
      <w:r>
        <w:t xml:space="preserve">At the end of the presentation, the student should be excused while the two </w:t>
      </w:r>
      <w:r w:rsidR="00AB26B0">
        <w:t>r</w:t>
      </w:r>
      <w:r>
        <w:t xml:space="preserve">eviewers discuss and deliberate.  </w:t>
      </w:r>
    </w:p>
    <w:p w14:paraId="3FB1AA83" w14:textId="77777777" w:rsidR="00AB26B0" w:rsidRDefault="00AB26B0" w:rsidP="00AB26B0">
      <w:pPr>
        <w:numPr>
          <w:ilvl w:val="1"/>
          <w:numId w:val="7"/>
        </w:numPr>
      </w:pPr>
      <w:r>
        <w:t xml:space="preserve">Reviewers will complete the form in </w:t>
      </w:r>
      <w:r w:rsidRPr="001B3EA5">
        <w:rPr>
          <w:b/>
          <w:bCs/>
        </w:rPr>
        <w:t xml:space="preserve">Appendix </w:t>
      </w:r>
      <w:r w:rsidR="00D01FE4" w:rsidRPr="001B3EA5">
        <w:rPr>
          <w:b/>
          <w:bCs/>
        </w:rPr>
        <w:t>B</w:t>
      </w:r>
      <w:r>
        <w:t xml:space="preserve"> to indicate the results of the exam.</w:t>
      </w:r>
    </w:p>
    <w:p w14:paraId="609DFB40" w14:textId="68F436A0" w:rsidR="00AB26B0" w:rsidRDefault="00AB26B0" w:rsidP="00AB26B0">
      <w:pPr>
        <w:numPr>
          <w:ilvl w:val="2"/>
          <w:numId w:val="7"/>
        </w:numPr>
      </w:pPr>
      <w:r>
        <w:t xml:space="preserve">Both reviewers must agree </w:t>
      </w:r>
      <w:r w:rsidR="001B3EA5">
        <w:t>to</w:t>
      </w:r>
      <w:r>
        <w:t xml:space="preserve"> assign a passing score to the student. </w:t>
      </w:r>
    </w:p>
    <w:p w14:paraId="36EE4BF4" w14:textId="77777777" w:rsidR="00D8083A" w:rsidRDefault="00AB26B0" w:rsidP="00AB26B0">
      <w:pPr>
        <w:numPr>
          <w:ilvl w:val="2"/>
          <w:numId w:val="7"/>
        </w:numPr>
      </w:pPr>
      <w:r>
        <w:t>If either reviewer feels that the student did not perform satisfactorily, feedback and resources regarding necessary improvements shall be given to the student. The exam may be re-taken after at least two weeks.</w:t>
      </w:r>
    </w:p>
    <w:p w14:paraId="4F902ADD" w14:textId="79E9CC42" w:rsidR="00A92596" w:rsidRDefault="00D8083A" w:rsidP="00EA33E2">
      <w:pPr>
        <w:numPr>
          <w:ilvl w:val="1"/>
          <w:numId w:val="7"/>
        </w:numPr>
        <w:sectPr w:rsidR="00A92596" w:rsidSect="001B3EA5">
          <w:footerReference w:type="even" r:id="rId11"/>
          <w:footerReference w:type="default" r:id="rId12"/>
          <w:pgSz w:w="12240" w:h="15840"/>
          <w:pgMar w:top="720" w:right="1080" w:bottom="1008" w:left="1080" w:header="720" w:footer="720" w:gutter="0"/>
          <w:cols w:space="720"/>
          <w:docGrid w:linePitch="360"/>
        </w:sectPr>
      </w:pPr>
      <w:r>
        <w:t xml:space="preserve">Once a successful exam has been </w:t>
      </w:r>
      <w:r w:rsidR="001B3EA5">
        <w:t>sent to the Graduate College (both Appendix A and B need to be sent),</w:t>
      </w:r>
      <w:r w:rsidR="00AB26B0">
        <w:t xml:space="preserve"> the </w:t>
      </w:r>
      <w:r>
        <w:t xml:space="preserve">Graduate College will </w:t>
      </w:r>
      <w:r w:rsidR="00AB26B0">
        <w:t xml:space="preserve">process the PAF submitted by the Department to hire the student as a Teaching Assistant. </w:t>
      </w:r>
      <w:r>
        <w:t xml:space="preserve"> </w:t>
      </w:r>
    </w:p>
    <w:p w14:paraId="45FB0818" w14:textId="77777777" w:rsidR="00AE1637" w:rsidRDefault="00AE1637" w:rsidP="00A92596">
      <w:pPr>
        <w:ind w:left="1080"/>
      </w:pPr>
    </w:p>
    <w:p w14:paraId="65C3CA8D" w14:textId="77777777" w:rsidR="00BE12C0" w:rsidRPr="00A92596" w:rsidRDefault="00BE12C0" w:rsidP="00A92596">
      <w:pPr>
        <w:jc w:val="center"/>
        <w:rPr>
          <w:b/>
        </w:rPr>
      </w:pPr>
      <w:r w:rsidRPr="00A92596">
        <w:rPr>
          <w:b/>
        </w:rPr>
        <w:t>Appendix A</w:t>
      </w:r>
    </w:p>
    <w:p w14:paraId="69C6CB96" w14:textId="77777777" w:rsidR="00BE12C0" w:rsidRPr="00A92596" w:rsidRDefault="00BE12C0" w:rsidP="00A92596">
      <w:pPr>
        <w:jc w:val="center"/>
        <w:rPr>
          <w:b/>
        </w:rPr>
      </w:pPr>
      <w:r w:rsidRPr="00A92596">
        <w:rPr>
          <w:b/>
        </w:rPr>
        <w:t>Request for Exam of Classroom Oral English Proficiency</w:t>
      </w:r>
    </w:p>
    <w:p w14:paraId="049F31CB" w14:textId="77777777" w:rsidR="00BE12C0" w:rsidRDefault="00BE12C0" w:rsidP="00BE1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7403"/>
      </w:tblGrid>
      <w:tr w:rsidR="00BE12C0" w14:paraId="3101716D" w14:textId="77777777" w:rsidTr="1CD119BD">
        <w:tc>
          <w:tcPr>
            <w:tcW w:w="4675" w:type="dxa"/>
            <w:shd w:val="clear" w:color="auto" w:fill="auto"/>
          </w:tcPr>
          <w:p w14:paraId="5D4EC514" w14:textId="77777777" w:rsidR="00BE12C0" w:rsidRDefault="00BE12C0" w:rsidP="00EA33E2">
            <w:pPr>
              <w:spacing w:after="600"/>
            </w:pPr>
            <w:r>
              <w:t>Date:</w:t>
            </w:r>
          </w:p>
        </w:tc>
        <w:tc>
          <w:tcPr>
            <w:tcW w:w="7403" w:type="dxa"/>
            <w:shd w:val="clear" w:color="auto" w:fill="auto"/>
          </w:tcPr>
          <w:p w14:paraId="53128261" w14:textId="77777777" w:rsidR="00BE12C0" w:rsidRDefault="00BE12C0" w:rsidP="00EA33E2">
            <w:pPr>
              <w:spacing w:after="600"/>
            </w:pPr>
          </w:p>
        </w:tc>
      </w:tr>
      <w:tr w:rsidR="00BE12C0" w14:paraId="521E8D02" w14:textId="77777777" w:rsidTr="1CD119BD">
        <w:tc>
          <w:tcPr>
            <w:tcW w:w="4675" w:type="dxa"/>
            <w:shd w:val="clear" w:color="auto" w:fill="auto"/>
          </w:tcPr>
          <w:p w14:paraId="41DD5EB1" w14:textId="77777777" w:rsidR="00BE12C0" w:rsidRDefault="00BE12C0" w:rsidP="00EA33E2">
            <w:pPr>
              <w:spacing w:after="600"/>
            </w:pPr>
            <w:r>
              <w:t>Department Requesting Exam</w:t>
            </w:r>
          </w:p>
        </w:tc>
        <w:tc>
          <w:tcPr>
            <w:tcW w:w="7403" w:type="dxa"/>
            <w:shd w:val="clear" w:color="auto" w:fill="auto"/>
          </w:tcPr>
          <w:p w14:paraId="62486C05" w14:textId="77777777" w:rsidR="00BE12C0" w:rsidRDefault="00BE12C0" w:rsidP="00EA33E2">
            <w:pPr>
              <w:spacing w:after="600"/>
            </w:pPr>
          </w:p>
        </w:tc>
      </w:tr>
      <w:tr w:rsidR="00BE12C0" w14:paraId="07126BE4" w14:textId="77777777" w:rsidTr="1CD119BD">
        <w:tc>
          <w:tcPr>
            <w:tcW w:w="4675" w:type="dxa"/>
            <w:shd w:val="clear" w:color="auto" w:fill="auto"/>
          </w:tcPr>
          <w:p w14:paraId="25857D12" w14:textId="77777777" w:rsidR="00BE12C0" w:rsidRDefault="00BE12C0" w:rsidP="00EA33E2">
            <w:pPr>
              <w:spacing w:after="600"/>
            </w:pPr>
            <w:r>
              <w:t>Semester Proposed for Teaching Assignment</w:t>
            </w:r>
          </w:p>
        </w:tc>
        <w:tc>
          <w:tcPr>
            <w:tcW w:w="7403" w:type="dxa"/>
            <w:shd w:val="clear" w:color="auto" w:fill="auto"/>
          </w:tcPr>
          <w:p w14:paraId="4101652C" w14:textId="77777777" w:rsidR="00BE12C0" w:rsidRDefault="00BE12C0" w:rsidP="00EA33E2">
            <w:pPr>
              <w:spacing w:after="600"/>
            </w:pPr>
          </w:p>
        </w:tc>
      </w:tr>
      <w:tr w:rsidR="00BE12C0" w14:paraId="1ADE15DF" w14:textId="77777777" w:rsidTr="1CD119BD">
        <w:tc>
          <w:tcPr>
            <w:tcW w:w="4675" w:type="dxa"/>
            <w:shd w:val="clear" w:color="auto" w:fill="auto"/>
          </w:tcPr>
          <w:p w14:paraId="4CD6E23C" w14:textId="77777777" w:rsidR="00BE12C0" w:rsidRDefault="00BE12C0" w:rsidP="00EA33E2">
            <w:pPr>
              <w:spacing w:after="600"/>
            </w:pPr>
            <w:r>
              <w:t>Student’s Name and M Number</w:t>
            </w:r>
          </w:p>
        </w:tc>
        <w:tc>
          <w:tcPr>
            <w:tcW w:w="7403" w:type="dxa"/>
            <w:shd w:val="clear" w:color="auto" w:fill="auto"/>
          </w:tcPr>
          <w:p w14:paraId="4B99056E" w14:textId="77777777" w:rsidR="00BE12C0" w:rsidRDefault="00BE12C0" w:rsidP="00EA33E2">
            <w:pPr>
              <w:spacing w:after="600"/>
            </w:pPr>
          </w:p>
        </w:tc>
      </w:tr>
      <w:tr w:rsidR="00BE12C0" w14:paraId="78F6778B" w14:textId="77777777" w:rsidTr="1CD119BD">
        <w:tc>
          <w:tcPr>
            <w:tcW w:w="4675" w:type="dxa"/>
            <w:shd w:val="clear" w:color="auto" w:fill="auto"/>
          </w:tcPr>
          <w:p w14:paraId="32741790" w14:textId="77777777" w:rsidR="00BE12C0" w:rsidRDefault="00BE12C0" w:rsidP="00EA33E2">
            <w:pPr>
              <w:spacing w:after="600"/>
            </w:pPr>
            <w:r>
              <w:t>Student’s Home Nation</w:t>
            </w:r>
            <w:r w:rsidR="008C4223">
              <w:t xml:space="preserve"> and Native Language</w:t>
            </w:r>
          </w:p>
        </w:tc>
        <w:tc>
          <w:tcPr>
            <w:tcW w:w="7403" w:type="dxa"/>
            <w:shd w:val="clear" w:color="auto" w:fill="auto"/>
          </w:tcPr>
          <w:p w14:paraId="1299C43A" w14:textId="77777777" w:rsidR="00BE12C0" w:rsidRDefault="00BE12C0" w:rsidP="00EA33E2">
            <w:pPr>
              <w:spacing w:after="600"/>
            </w:pPr>
          </w:p>
        </w:tc>
      </w:tr>
      <w:tr w:rsidR="00BE12C0" w14:paraId="14A6DC6F" w14:textId="77777777" w:rsidTr="1CD119BD">
        <w:tc>
          <w:tcPr>
            <w:tcW w:w="4675" w:type="dxa"/>
            <w:shd w:val="clear" w:color="auto" w:fill="auto"/>
          </w:tcPr>
          <w:p w14:paraId="2115A981" w14:textId="77777777" w:rsidR="00BE12C0" w:rsidRDefault="00BE12C0" w:rsidP="00EA33E2">
            <w:pPr>
              <w:spacing w:after="600"/>
            </w:pPr>
            <w:r>
              <w:t>US Colleges/Universities Attended (include hours/degree completed and GPA)</w:t>
            </w:r>
          </w:p>
        </w:tc>
        <w:tc>
          <w:tcPr>
            <w:tcW w:w="7403" w:type="dxa"/>
            <w:shd w:val="clear" w:color="auto" w:fill="auto"/>
          </w:tcPr>
          <w:p w14:paraId="4DDBEF00" w14:textId="77777777" w:rsidR="00BE12C0" w:rsidRDefault="00BE12C0" w:rsidP="00EA33E2">
            <w:pPr>
              <w:spacing w:after="600"/>
            </w:pPr>
          </w:p>
        </w:tc>
      </w:tr>
      <w:tr w:rsidR="00BE12C0" w14:paraId="001BCEDE" w14:textId="77777777" w:rsidTr="1CD119BD">
        <w:tc>
          <w:tcPr>
            <w:tcW w:w="4675" w:type="dxa"/>
            <w:shd w:val="clear" w:color="auto" w:fill="auto"/>
          </w:tcPr>
          <w:p w14:paraId="7A088D7F" w14:textId="77777777" w:rsidR="00BE12C0" w:rsidRDefault="00BE12C0" w:rsidP="00EA33E2">
            <w:pPr>
              <w:spacing w:after="600"/>
            </w:pPr>
            <w:r>
              <w:t>Department Faculty Member to Serve on Review Panel</w:t>
            </w:r>
          </w:p>
        </w:tc>
        <w:tc>
          <w:tcPr>
            <w:tcW w:w="7403" w:type="dxa"/>
            <w:shd w:val="clear" w:color="auto" w:fill="auto"/>
          </w:tcPr>
          <w:p w14:paraId="3461D779" w14:textId="77777777" w:rsidR="00BE12C0" w:rsidRDefault="00BE12C0" w:rsidP="00EA33E2">
            <w:pPr>
              <w:spacing w:after="600"/>
            </w:pPr>
          </w:p>
        </w:tc>
      </w:tr>
      <w:tr w:rsidR="00BE12C0" w14:paraId="16C1DF58" w14:textId="77777777" w:rsidTr="1CD119BD">
        <w:tc>
          <w:tcPr>
            <w:tcW w:w="4675" w:type="dxa"/>
            <w:shd w:val="clear" w:color="auto" w:fill="auto"/>
          </w:tcPr>
          <w:p w14:paraId="552AF408" w14:textId="77777777" w:rsidR="00BE12C0" w:rsidRDefault="00BE12C0" w:rsidP="00EA33E2">
            <w:pPr>
              <w:spacing w:after="600"/>
            </w:pPr>
            <w:r>
              <w:t>If request is for a reexamination, provide date of first exam</w:t>
            </w:r>
          </w:p>
        </w:tc>
        <w:tc>
          <w:tcPr>
            <w:tcW w:w="7403" w:type="dxa"/>
            <w:shd w:val="clear" w:color="auto" w:fill="auto"/>
          </w:tcPr>
          <w:p w14:paraId="3CF2D8B6" w14:textId="77777777" w:rsidR="00BE12C0" w:rsidRDefault="00BE12C0" w:rsidP="00EA33E2">
            <w:pPr>
              <w:spacing w:after="600"/>
            </w:pPr>
          </w:p>
        </w:tc>
      </w:tr>
    </w:tbl>
    <w:p w14:paraId="0FB78278" w14:textId="77777777" w:rsidR="00BE12C0" w:rsidRDefault="00BE12C0" w:rsidP="00BE12C0"/>
    <w:p w14:paraId="1FC39945" w14:textId="77777777" w:rsidR="00BE12C0" w:rsidRDefault="00BE12C0" w:rsidP="00BE12C0"/>
    <w:p w14:paraId="67DE0155" w14:textId="77777777" w:rsidR="00BE12C0" w:rsidRPr="00272537" w:rsidRDefault="00A92596" w:rsidP="00272537">
      <w:pPr>
        <w:jc w:val="center"/>
        <w:rPr>
          <w:b/>
        </w:rPr>
      </w:pPr>
      <w:r>
        <w:br w:type="page"/>
      </w:r>
      <w:r w:rsidR="00BE12C0" w:rsidRPr="00272537">
        <w:rPr>
          <w:b/>
        </w:rPr>
        <w:lastRenderedPageBreak/>
        <w:t>Appendix B</w:t>
      </w:r>
    </w:p>
    <w:p w14:paraId="00FCA923" w14:textId="77777777" w:rsidR="00BE12C0" w:rsidRPr="00272537" w:rsidRDefault="00BE12C0" w:rsidP="00272537">
      <w:pPr>
        <w:jc w:val="center"/>
        <w:rPr>
          <w:b/>
        </w:rPr>
      </w:pPr>
      <w:r w:rsidRPr="00272537">
        <w:rPr>
          <w:b/>
        </w:rPr>
        <w:t>Classroom Oral English Proficiency Exam</w:t>
      </w:r>
    </w:p>
    <w:p w14:paraId="0562CB0E" w14:textId="77777777" w:rsidR="00BE12C0" w:rsidRDefault="00BE12C0" w:rsidP="00BE1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7493"/>
      </w:tblGrid>
      <w:tr w:rsidR="00BE12C0" w14:paraId="7BB1A846" w14:textId="77777777" w:rsidTr="00EA33E2">
        <w:tc>
          <w:tcPr>
            <w:tcW w:w="4675" w:type="dxa"/>
            <w:shd w:val="clear" w:color="auto" w:fill="auto"/>
          </w:tcPr>
          <w:p w14:paraId="78D11E3D" w14:textId="77777777" w:rsidR="00BE12C0" w:rsidRDefault="00BE12C0" w:rsidP="00EA33E2">
            <w:pPr>
              <w:spacing w:after="240"/>
            </w:pPr>
            <w:r>
              <w:t>Date of Exam:</w:t>
            </w:r>
          </w:p>
        </w:tc>
        <w:tc>
          <w:tcPr>
            <w:tcW w:w="7493" w:type="dxa"/>
            <w:shd w:val="clear" w:color="auto" w:fill="auto"/>
          </w:tcPr>
          <w:p w14:paraId="34CE0A41" w14:textId="77777777" w:rsidR="00BE12C0" w:rsidRDefault="00BE12C0" w:rsidP="00EA33E2"/>
        </w:tc>
      </w:tr>
      <w:tr w:rsidR="00BE12C0" w14:paraId="703A7BE9" w14:textId="77777777" w:rsidTr="00EA33E2">
        <w:tc>
          <w:tcPr>
            <w:tcW w:w="4675" w:type="dxa"/>
            <w:shd w:val="clear" w:color="auto" w:fill="auto"/>
          </w:tcPr>
          <w:p w14:paraId="231B8D51" w14:textId="77777777" w:rsidR="00BE12C0" w:rsidRDefault="00BE12C0" w:rsidP="00EA33E2">
            <w:pPr>
              <w:spacing w:after="240"/>
            </w:pPr>
            <w:r>
              <w:t>Departmental Faculty Reviewer</w:t>
            </w:r>
          </w:p>
        </w:tc>
        <w:tc>
          <w:tcPr>
            <w:tcW w:w="7493" w:type="dxa"/>
            <w:shd w:val="clear" w:color="auto" w:fill="auto"/>
          </w:tcPr>
          <w:p w14:paraId="62EBF3C5" w14:textId="77777777" w:rsidR="00BE12C0" w:rsidRDefault="00BE12C0" w:rsidP="00EA33E2"/>
        </w:tc>
      </w:tr>
      <w:tr w:rsidR="00BE12C0" w14:paraId="7099C869" w14:textId="77777777" w:rsidTr="00EA33E2">
        <w:tc>
          <w:tcPr>
            <w:tcW w:w="4675" w:type="dxa"/>
            <w:shd w:val="clear" w:color="auto" w:fill="auto"/>
          </w:tcPr>
          <w:p w14:paraId="0A3FD3CC" w14:textId="77777777" w:rsidR="00BE12C0" w:rsidRDefault="00BE12C0" w:rsidP="00EA33E2">
            <w:pPr>
              <w:spacing w:after="240"/>
            </w:pPr>
            <w:r>
              <w:t>GC Faculty Reviewer</w:t>
            </w:r>
          </w:p>
        </w:tc>
        <w:tc>
          <w:tcPr>
            <w:tcW w:w="7493" w:type="dxa"/>
            <w:shd w:val="clear" w:color="auto" w:fill="auto"/>
          </w:tcPr>
          <w:p w14:paraId="6D98A12B" w14:textId="77777777" w:rsidR="00BE12C0" w:rsidRDefault="00BE12C0" w:rsidP="00EA33E2"/>
        </w:tc>
      </w:tr>
    </w:tbl>
    <w:p w14:paraId="2946DB82" w14:textId="77777777" w:rsidR="00BE12C0" w:rsidRDefault="00BE12C0" w:rsidP="00BE12C0"/>
    <w:p w14:paraId="2210D416" w14:textId="77777777" w:rsidR="00BE12C0" w:rsidRDefault="00BE12C0" w:rsidP="00BE12C0">
      <w:r>
        <w:t>Attach Lesson Instructions Provided to Student</w:t>
      </w:r>
    </w:p>
    <w:p w14:paraId="5997CC1D" w14:textId="77777777" w:rsidR="00BE12C0" w:rsidRDefault="00BE12C0" w:rsidP="00BE12C0"/>
    <w:tbl>
      <w:tblPr>
        <w:tblW w:w="0" w:type="auto"/>
        <w:tblLook w:val="04A0" w:firstRow="1" w:lastRow="0" w:firstColumn="1" w:lastColumn="0" w:noHBand="0" w:noVBand="1"/>
      </w:tblPr>
      <w:tblGrid>
        <w:gridCol w:w="3444"/>
        <w:gridCol w:w="2953"/>
        <w:gridCol w:w="2953"/>
      </w:tblGrid>
      <w:tr w:rsidR="00BE12C0" w14:paraId="6FDF2A7C" w14:textId="77777777" w:rsidTr="00EA33E2">
        <w:tc>
          <w:tcPr>
            <w:tcW w:w="3444" w:type="dxa"/>
            <w:shd w:val="clear" w:color="auto" w:fill="auto"/>
          </w:tcPr>
          <w:p w14:paraId="4FCA662A" w14:textId="77777777" w:rsidR="00BE12C0" w:rsidRDefault="00BE12C0" w:rsidP="00EA33E2">
            <w:r>
              <w:t>Exam Result</w:t>
            </w:r>
            <w:r w:rsidR="00A92596">
              <w:t xml:space="preserve"> </w:t>
            </w:r>
            <w:r w:rsidR="00A92596" w:rsidRPr="008C5059">
              <w:rPr>
                <w:highlight w:val="yellow"/>
              </w:rPr>
              <w:t>(Circle)</w:t>
            </w:r>
          </w:p>
        </w:tc>
        <w:tc>
          <w:tcPr>
            <w:tcW w:w="2953" w:type="dxa"/>
            <w:shd w:val="clear" w:color="auto" w:fill="auto"/>
          </w:tcPr>
          <w:p w14:paraId="45708136" w14:textId="77777777" w:rsidR="00BE12C0" w:rsidRPr="007467EA" w:rsidRDefault="00BE12C0" w:rsidP="00EA33E2">
            <w:r>
              <w:t>Pass</w:t>
            </w:r>
          </w:p>
        </w:tc>
        <w:tc>
          <w:tcPr>
            <w:tcW w:w="2953" w:type="dxa"/>
            <w:shd w:val="clear" w:color="auto" w:fill="auto"/>
          </w:tcPr>
          <w:p w14:paraId="31EDD44D" w14:textId="77777777" w:rsidR="00BE12C0" w:rsidRPr="007467EA" w:rsidRDefault="00BE12C0" w:rsidP="00EA33E2">
            <w:r>
              <w:t>Not Pass</w:t>
            </w:r>
          </w:p>
        </w:tc>
      </w:tr>
    </w:tbl>
    <w:p w14:paraId="110FFD37" w14:textId="77777777" w:rsidR="00BE12C0" w:rsidRDefault="00BE12C0" w:rsidP="00BE12C0"/>
    <w:p w14:paraId="41879FE6" w14:textId="77777777" w:rsidR="00BE12C0" w:rsidRDefault="00BE12C0" w:rsidP="00BE12C0">
      <w:r>
        <w:t>Reviewer Comments:</w:t>
      </w:r>
    </w:p>
    <w:p w14:paraId="6B699379" w14:textId="77777777" w:rsidR="00D8083A" w:rsidRDefault="00D8083A" w:rsidP="00BE12C0"/>
    <w:sectPr w:rsidR="00D8083A" w:rsidSect="00A92596">
      <w:pgSz w:w="15840" w:h="12240" w:orient="landscape"/>
      <w:pgMar w:top="1080" w:right="99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EB88" w14:textId="77777777" w:rsidR="00A247CC" w:rsidRDefault="00A247CC">
      <w:r>
        <w:separator/>
      </w:r>
    </w:p>
  </w:endnote>
  <w:endnote w:type="continuationSeparator" w:id="0">
    <w:p w14:paraId="40E676E3" w14:textId="77777777" w:rsidR="00A247CC" w:rsidRDefault="00A247CC">
      <w:r>
        <w:continuationSeparator/>
      </w:r>
    </w:p>
  </w:endnote>
  <w:endnote w:type="continuationNotice" w:id="1">
    <w:p w14:paraId="3C811C66" w14:textId="77777777" w:rsidR="006A13B0" w:rsidRDefault="006A1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A247CC" w:rsidRDefault="00A247CC" w:rsidP="00103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9E253" w14:textId="77777777" w:rsidR="00A247CC" w:rsidRDefault="00A247CC" w:rsidP="003023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63D00478" w:rsidR="00A247CC" w:rsidRDefault="00A247CC" w:rsidP="00103E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CF5">
      <w:rPr>
        <w:rStyle w:val="PageNumber"/>
        <w:noProof/>
      </w:rPr>
      <w:t>1</w:t>
    </w:r>
    <w:r>
      <w:rPr>
        <w:rStyle w:val="PageNumber"/>
      </w:rPr>
      <w:fldChar w:fldCharType="end"/>
    </w:r>
  </w:p>
  <w:p w14:paraId="652E8616" w14:textId="7030F356" w:rsidR="00A247CC" w:rsidRDefault="00A247CC" w:rsidP="00302363">
    <w:pPr>
      <w:pStyle w:val="Footer"/>
      <w:ind w:right="360"/>
    </w:pPr>
    <w:r>
      <w:t xml:space="preserve">Graduate College ENGLISH Competency Process for TA’s   - v. </w:t>
    </w:r>
    <w:r w:rsidR="001B3EA5">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FEC0" w14:textId="77777777" w:rsidR="00A247CC" w:rsidRDefault="00A247CC">
      <w:r>
        <w:separator/>
      </w:r>
    </w:p>
  </w:footnote>
  <w:footnote w:type="continuationSeparator" w:id="0">
    <w:p w14:paraId="180A51AF" w14:textId="77777777" w:rsidR="00A247CC" w:rsidRDefault="00A247CC">
      <w:r>
        <w:continuationSeparator/>
      </w:r>
    </w:p>
  </w:footnote>
  <w:footnote w:type="continuationNotice" w:id="1">
    <w:p w14:paraId="245011B7" w14:textId="77777777" w:rsidR="006A13B0" w:rsidRDefault="006A1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6F8"/>
    <w:multiLevelType w:val="hybridMultilevel"/>
    <w:tmpl w:val="B8D69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FA1"/>
    <w:multiLevelType w:val="hybridMultilevel"/>
    <w:tmpl w:val="FC500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92F00"/>
    <w:multiLevelType w:val="hybridMultilevel"/>
    <w:tmpl w:val="BE02FA6C"/>
    <w:lvl w:ilvl="0" w:tplc="7BEC8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600101"/>
    <w:multiLevelType w:val="hybridMultilevel"/>
    <w:tmpl w:val="BA70F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C05D88"/>
    <w:multiLevelType w:val="hybridMultilevel"/>
    <w:tmpl w:val="E79002E8"/>
    <w:lvl w:ilvl="0" w:tplc="04090015">
      <w:start w:val="1"/>
      <w:numFmt w:val="upperLetter"/>
      <w:lvlText w:val="%1."/>
      <w:lvlJc w:val="left"/>
      <w:pPr>
        <w:tabs>
          <w:tab w:val="num" w:pos="720"/>
        </w:tabs>
        <w:ind w:left="720" w:hanging="360"/>
      </w:pPr>
      <w:rPr>
        <w:rFonts w:hint="default"/>
      </w:rPr>
    </w:lvl>
    <w:lvl w:ilvl="1" w:tplc="CB9214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2538B6"/>
    <w:multiLevelType w:val="hybridMultilevel"/>
    <w:tmpl w:val="BBB4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1656B"/>
    <w:multiLevelType w:val="hybridMultilevel"/>
    <w:tmpl w:val="24DECE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CC4F6F"/>
    <w:multiLevelType w:val="hybridMultilevel"/>
    <w:tmpl w:val="CB8E8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03DB0"/>
    <w:multiLevelType w:val="hybridMultilevel"/>
    <w:tmpl w:val="53EE25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64B"/>
    <w:rsid w:val="000370A7"/>
    <w:rsid w:val="00077174"/>
    <w:rsid w:val="000D2059"/>
    <w:rsid w:val="000D7EF1"/>
    <w:rsid w:val="00103E90"/>
    <w:rsid w:val="00127479"/>
    <w:rsid w:val="00142EDF"/>
    <w:rsid w:val="00151CE6"/>
    <w:rsid w:val="00177781"/>
    <w:rsid w:val="00196012"/>
    <w:rsid w:val="00196471"/>
    <w:rsid w:val="001B3EA5"/>
    <w:rsid w:val="00221911"/>
    <w:rsid w:val="00265700"/>
    <w:rsid w:val="00272537"/>
    <w:rsid w:val="00274275"/>
    <w:rsid w:val="00283F1F"/>
    <w:rsid w:val="002844E7"/>
    <w:rsid w:val="00286BAE"/>
    <w:rsid w:val="002A64DA"/>
    <w:rsid w:val="00301D4C"/>
    <w:rsid w:val="00302363"/>
    <w:rsid w:val="00323397"/>
    <w:rsid w:val="003255F9"/>
    <w:rsid w:val="00365CF5"/>
    <w:rsid w:val="00371779"/>
    <w:rsid w:val="00376466"/>
    <w:rsid w:val="003825C1"/>
    <w:rsid w:val="003E2CE8"/>
    <w:rsid w:val="00430B3E"/>
    <w:rsid w:val="004870EC"/>
    <w:rsid w:val="004906EC"/>
    <w:rsid w:val="004B3023"/>
    <w:rsid w:val="004E5703"/>
    <w:rsid w:val="005733DA"/>
    <w:rsid w:val="005E7364"/>
    <w:rsid w:val="0060628E"/>
    <w:rsid w:val="0063713C"/>
    <w:rsid w:val="00640114"/>
    <w:rsid w:val="006A13B0"/>
    <w:rsid w:val="006E788E"/>
    <w:rsid w:val="007138C5"/>
    <w:rsid w:val="00731A7B"/>
    <w:rsid w:val="00734551"/>
    <w:rsid w:val="00735E04"/>
    <w:rsid w:val="00745177"/>
    <w:rsid w:val="007A72CC"/>
    <w:rsid w:val="007B655A"/>
    <w:rsid w:val="007C00FE"/>
    <w:rsid w:val="007E36E8"/>
    <w:rsid w:val="00822F3A"/>
    <w:rsid w:val="00826998"/>
    <w:rsid w:val="00845CD3"/>
    <w:rsid w:val="00866086"/>
    <w:rsid w:val="00891B80"/>
    <w:rsid w:val="00893A94"/>
    <w:rsid w:val="008C4223"/>
    <w:rsid w:val="008C5059"/>
    <w:rsid w:val="008C7628"/>
    <w:rsid w:val="008D2871"/>
    <w:rsid w:val="008E1557"/>
    <w:rsid w:val="008F06AB"/>
    <w:rsid w:val="0090791C"/>
    <w:rsid w:val="00910CB6"/>
    <w:rsid w:val="00950034"/>
    <w:rsid w:val="009565CD"/>
    <w:rsid w:val="00967079"/>
    <w:rsid w:val="00975B88"/>
    <w:rsid w:val="009769C5"/>
    <w:rsid w:val="009B16BB"/>
    <w:rsid w:val="009D7B35"/>
    <w:rsid w:val="00A059E8"/>
    <w:rsid w:val="00A221C0"/>
    <w:rsid w:val="00A247CC"/>
    <w:rsid w:val="00A408B0"/>
    <w:rsid w:val="00A42E57"/>
    <w:rsid w:val="00A524DC"/>
    <w:rsid w:val="00A92596"/>
    <w:rsid w:val="00AB26B0"/>
    <w:rsid w:val="00AE1637"/>
    <w:rsid w:val="00B407F2"/>
    <w:rsid w:val="00B41FCF"/>
    <w:rsid w:val="00B44564"/>
    <w:rsid w:val="00B54EF2"/>
    <w:rsid w:val="00B96EFB"/>
    <w:rsid w:val="00BA0FE6"/>
    <w:rsid w:val="00BB6A81"/>
    <w:rsid w:val="00BE12C0"/>
    <w:rsid w:val="00C0501B"/>
    <w:rsid w:val="00C11B08"/>
    <w:rsid w:val="00C66708"/>
    <w:rsid w:val="00C7064B"/>
    <w:rsid w:val="00CB4FEE"/>
    <w:rsid w:val="00CB6629"/>
    <w:rsid w:val="00CF2EA4"/>
    <w:rsid w:val="00D01FE4"/>
    <w:rsid w:val="00D6404F"/>
    <w:rsid w:val="00D67D36"/>
    <w:rsid w:val="00D74148"/>
    <w:rsid w:val="00D8083A"/>
    <w:rsid w:val="00DC782B"/>
    <w:rsid w:val="00DE4CDA"/>
    <w:rsid w:val="00E031B1"/>
    <w:rsid w:val="00E334CB"/>
    <w:rsid w:val="00E617D7"/>
    <w:rsid w:val="00EA33E2"/>
    <w:rsid w:val="00F136FF"/>
    <w:rsid w:val="00F2097F"/>
    <w:rsid w:val="00FF75DD"/>
    <w:rsid w:val="1CD11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D6C1C6"/>
  <w15:chartTrackingRefBased/>
  <w15:docId w15:val="{9260146F-2CDD-403D-8961-D156F969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4FEE"/>
    <w:rPr>
      <w:rFonts w:ascii="Tahoma" w:hAnsi="Tahoma" w:cs="Tahoma"/>
      <w:sz w:val="16"/>
      <w:szCs w:val="16"/>
    </w:rPr>
  </w:style>
  <w:style w:type="character" w:styleId="Hyperlink">
    <w:name w:val="Hyperlink"/>
    <w:rsid w:val="00302363"/>
    <w:rPr>
      <w:color w:val="0000FF"/>
      <w:u w:val="single"/>
    </w:rPr>
  </w:style>
  <w:style w:type="paragraph" w:styleId="Footer">
    <w:name w:val="footer"/>
    <w:basedOn w:val="Normal"/>
    <w:rsid w:val="00302363"/>
    <w:pPr>
      <w:tabs>
        <w:tab w:val="center" w:pos="4320"/>
        <w:tab w:val="right" w:pos="8640"/>
      </w:tabs>
    </w:pPr>
  </w:style>
  <w:style w:type="character" w:styleId="PageNumber">
    <w:name w:val="page number"/>
    <w:basedOn w:val="DefaultParagraphFont"/>
    <w:rsid w:val="00302363"/>
  </w:style>
  <w:style w:type="paragraph" w:styleId="Header">
    <w:name w:val="header"/>
    <w:basedOn w:val="Normal"/>
    <w:rsid w:val="00302363"/>
    <w:pPr>
      <w:tabs>
        <w:tab w:val="center" w:pos="4320"/>
        <w:tab w:val="right" w:pos="8640"/>
      </w:tabs>
    </w:pPr>
  </w:style>
  <w:style w:type="character" w:styleId="FollowedHyperlink">
    <w:name w:val="FollowedHyperlink"/>
    <w:rsid w:val="003023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ia.gov/library/publications/the-world-factbook/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EBFEC6552004AB1094A69CE3874F7" ma:contentTypeVersion="15" ma:contentTypeDescription="Create a new document." ma:contentTypeScope="" ma:versionID="b8f1ba0f9affa7d64297a875fe617f93">
  <xsd:schema xmlns:xsd="http://www.w3.org/2001/XMLSchema" xmlns:xs="http://www.w3.org/2001/XMLSchema" xmlns:p="http://schemas.microsoft.com/office/2006/metadata/properties" xmlns:ns1="http://schemas.microsoft.com/sharepoint/v3" xmlns:ns2="b1f1b4ac-af3b-4eed-b83f-7f95665eeed8" xmlns:ns3="d4a7e0dc-3aa6-4ad0-b62e-852346f11afb" targetNamespace="http://schemas.microsoft.com/office/2006/metadata/properties" ma:root="true" ma:fieldsID="0321da8a93348fc4e9ce6cc55e3aaf66" ns1:_="" ns2:_="" ns3:_="">
    <xsd:import namespace="http://schemas.microsoft.com/sharepoint/v3"/>
    <xsd:import namespace="b1f1b4ac-af3b-4eed-b83f-7f95665eeed8"/>
    <xsd:import namespace="d4a7e0dc-3aa6-4ad0-b62e-852346f1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1b4ac-af3b-4eed-b83f-7f95665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a7e0dc-3aa6-4ad0-b62e-852346f11a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E204C5-7126-4873-8D14-EE72E609A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f1b4ac-af3b-4eed-b83f-7f95665eeed8"/>
    <ds:schemaRef ds:uri="d4a7e0dc-3aa6-4ad0-b62e-852346f1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6A3D2-2DE5-425D-9A5C-F1466B0EFE2B}">
  <ds:schemaRefs>
    <ds:schemaRef ds:uri="http://schemas.microsoft.com/sharepoint/v3/contenttype/forms"/>
  </ds:schemaRefs>
</ds:datastoreItem>
</file>

<file path=customXml/itemProps3.xml><?xml version="1.0" encoding="utf-8"?>
<ds:datastoreItem xmlns:ds="http://schemas.openxmlformats.org/officeDocument/2006/customXml" ds:itemID="{0A76A639-29EF-4085-A28F-06A79E6C8094}">
  <ds:schemaRefs>
    <ds:schemaRef ds:uri="http://purl.org/dc/dcmitype/"/>
    <ds:schemaRef ds:uri="http://schemas.microsoft.com/office/2006/documentManagement/types"/>
    <ds:schemaRef ds:uri="d4a7e0dc-3aa6-4ad0-b62e-852346f11afb"/>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1f1b4ac-af3b-4eed-b83f-7f95665eeed8"/>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960</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Developing a method to determine streamflow rates using fluorescent dye dilution</vt:lpstr>
    </vt:vector>
  </TitlesOfParts>
  <Company>Southwest Missouri State University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method to determine streamflow rates using fluorescent dye dilution</dc:title>
  <dc:subject/>
  <dc:creator>Southwest Missouri State University</dc:creator>
  <cp:keywords/>
  <dc:description/>
  <cp:lastModifiedBy>Taylor, Lisa M</cp:lastModifiedBy>
  <cp:revision>4</cp:revision>
  <cp:lastPrinted>2005-02-16T15:10:00Z</cp:lastPrinted>
  <dcterms:created xsi:type="dcterms:W3CDTF">2022-07-13T20:03:00Z</dcterms:created>
  <dcterms:modified xsi:type="dcterms:W3CDTF">2022-07-13T20:12:00Z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0x01010071EEBFEC6552004AB1094A69CE3874F7</vt:lpwstr>
  </property>
</Properties>
</file>